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B6AE"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pacing w:val="-12"/>
          <w:sz w:val="40"/>
          <w:szCs w:val="44"/>
          <w:lang w:val="en-US" w:eastAsia="zh-CN"/>
        </w:rPr>
        <w:t>“最美辅导员”</w:t>
      </w:r>
      <w:r>
        <w:rPr>
          <w:rFonts w:hint="eastAsia" w:ascii="方正小标宋简体" w:hAnsi="黑体" w:eastAsia="方正小标宋简体"/>
          <w:sz w:val="40"/>
          <w:szCs w:val="44"/>
        </w:rPr>
        <w:t>推荐人选事迹材料</w:t>
      </w:r>
    </w:p>
    <w:tbl>
      <w:tblPr>
        <w:tblStyle w:val="3"/>
        <w:tblW w:w="8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306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  <w:noWrap w:val="0"/>
            <w:vAlign w:val="top"/>
          </w:tcPr>
          <w:p w14:paraId="262C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方正小标宋简体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lang w:val="en-US" w:eastAsia="zh-CN"/>
              </w:rPr>
              <w:t>以医之力，立医者心——影像专业医学生思政“四步工作法”</w:t>
            </w:r>
          </w:p>
        </w:tc>
      </w:tr>
      <w:tr w14:paraId="0FBB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8" w:hRule="atLeast"/>
          <w:jc w:val="center"/>
        </w:trPr>
        <w:tc>
          <w:tcPr>
            <w:tcW w:w="8613" w:type="dxa"/>
            <w:noWrap w:val="0"/>
            <w:vAlign w:val="top"/>
          </w:tcPr>
          <w:p w14:paraId="7324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【个人经历】</w:t>
            </w:r>
          </w:p>
          <w:p w14:paraId="69C3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王晓涵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，女，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族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1989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月生，中共党员,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南京医科大学第一临床医学院（康复、影像）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辅导员，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电影学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专业硕士，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思想政治教育副教授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现任第一临床医学院（康复、影像）学工办主任、分团委书记，共青团江苏省委青年讲师团成员，江苏省高校就业创业指导师，江苏省美育优课大讲堂成员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。累计带教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届本科生，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7届研究生，1431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曾获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2024-2025年江苏省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“挑战杯”大学生课外学术作品指导老师、2022年省级机关先进工作者、2022年度江苏省青年志愿服务新闻宣传奖（个人）、2023年大中专学生志愿者暑期文化科技卫生“三下乡”社会实践活动先进工作者、2023年江苏省高等教育学会辅导员工作案例二等奖、2023年江苏省美育优课、2024年“最美高校辅导员”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余项荣誉与称号。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主持校级课题3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项、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市厅级课题2项，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发表论文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篇，主讲《形势与政策》《大学生职业发展与就业创业指导》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儿科叙事医学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课程，开设《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影视鉴赏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》《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电影剧本写作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》选修课。</w:t>
            </w:r>
          </w:p>
          <w:p w14:paraId="2866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【工作思路】</w:t>
            </w:r>
          </w:p>
          <w:p w14:paraId="4C49E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她立足学生成长特点和专业特色，探索“一轴式”专业+发展、“双螺旋式”专业+实践、“全链条式”专业+美育的“3+课堂”育人模式，旨在推进医学与人文融通，凝练影像专业医学生思政“四步工作法”，打造“既懂五线谱，又懂心电图”的医学生特色高校育人模式，实现培育新时代医学生的使命与担当。</w:t>
            </w:r>
          </w:p>
          <w:p w14:paraId="0497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【育人实效】</w:t>
            </w:r>
          </w:p>
          <w:p w14:paraId="53AB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一、把“医者的力量”汇入育人队伍，抵达学生的心底</w:t>
            </w:r>
          </w:p>
          <w:p w14:paraId="7FAC0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让临床医生参与思政工作是医科类高校育人全新的尝试，依托附属医院资源，让临床医生走进思政工作，填补了医学生培养中实操技能教学的空白，临床医生现身说法既整合校园师资队伍，又实现医学生思想政治教育与医学职业道德教育的“双向贯通”。</w:t>
            </w:r>
          </w:p>
          <w:p w14:paraId="2DD2D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“校院融合”为临床师资队伍赋能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。融合医学生“校内、附院”双课堂教学特点，制定“临床医生+思政课老师+兼职班主任”的校院协同育人机制，激活临床医生内动力、汇聚临床师资力量、扩容思政育人队伍。她率先在院内选拔28名优秀青年医师作为兼职班主任，将“学工+学科”“教学+临床”“理论+实践”结合，兼职班主任开设“专业+思政”双主体“金课”，依托省级青年学习社平台开设“国旗下的思政课”“影像科医生面面观”“科室体验馆”“医学伦理馆”等4类课程，将思想政治教育与学生自身发展、学业发展、科研发展相结合，培育五术并举的医学专业人才，助力医疗卫生事业发展。</w:t>
            </w:r>
          </w:p>
          <w:p w14:paraId="3EAB7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“五校融合”为志愿服务实践赋能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。她创建全国首个大学生脑卒中科普志愿服务联盟，以本校牵头，汇集国内5所医科高校，以专业优势为切入点，针对脑卒中这一严重威胁中国人健康的重大疾病，带领学生深入开展“脑卒中专病千户行”实践育人工程，响应“国家卫健委百万减残委员会”号召的开展中风识别行动。联盟成员单位由新疆医科大学、徐州医科大学、大连医科大学、福建医科大学师生组成，交流共享脑卒中前沿信息。汇集五所高校力量，建立“临床医生资源库”、组建专家团、开展系列专题讲座，让临床医生走进思政课堂为医学生培养保驾护航。</w:t>
            </w:r>
          </w:p>
          <w:p w14:paraId="66E03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二、用“医者的眼睛”审视专业内涵，夯实学生的志向</w:t>
            </w:r>
          </w:p>
          <w:p w14:paraId="1F03E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教育本质是以“一个灵魂唤醒另一个灵魂”，新时代培养具有家国情怀、国际视野、医德高尚、医术精湛的新时代“五术”医学人才，激活学生内驱力、明确医者使命，在实践中培育五术兼备的医学生人才具有重要意义。</w:t>
            </w:r>
          </w:p>
          <w:p w14:paraId="7756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观察敏锐，找准实践育人“发力点”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脑卒中是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严重威胁我国居民生命的第一致死疾病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，其致残率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高达70%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被称为人类健康的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第一杀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手”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但因其可防可治、防治效果显著，成为“国家卫健委百万减残委员会”健康战略中的重点攻关课题。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医学影像学被称为“医生的另一双眼睛”，影像学检查能够快速判断脑出血和脑梗死，对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脑卒中的早期诊断和治疗至关重要。但实际上我国脑卒中防治知识的知晓率较低。为落实国家脑防委脑卒中防治“提高素养、宣教先行”的宏观策略，提高国民对脑卒中防治知识的了解，从而降低脑卒中的发病率、致残率和致死率。她将社会实践和医学生专业培养融合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通过情景剧表演、网格化调查、信息调研、一键启动紧急预警等活动，使学生熟悉急性脑卒中多学科协作的临床救治过程，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增进学生对专业的理解热爱；让学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生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在基层实践中加深对临床病情、一线实情、中国国情的了解，增强专业认同感、职业荣誉感、服务百姓健康的价值观和理想信念。</w:t>
            </w:r>
          </w:p>
          <w:p w14:paraId="2D33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靶向发力，宣讲“动心”更“入心”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结合医学影像学专业特色，她率先成立全国首个脑卒中科普宣讲团，致力于医学生对脑卒中预防识别科普宣讲，培育脑卒中医疗卫生人才。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社团聚焦提高脑卒中预防、识别知晓率，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在校内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组织</w:t>
            </w:r>
            <w:r>
              <w:rPr>
                <w:rFonts w:ascii="仿宋" w:hAnsi="仿宋" w:eastAsia="仿宋" w:cs="仿宋"/>
                <w:sz w:val="32"/>
                <w:szCs w:val="32"/>
              </w:rPr>
              <w:t>800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多名学生参与脑卒中知识竞赛，形成人人宣传，时时实践的良好育人局面。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依托附属医院临床医生师资力量，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“脑卒中专病千户行”完成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8400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余名学生脑卒中健康知识普及培训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覆盖南京市5个区、3所学校、2个部队、3个医院，到基层百姓身边，累计完成宣讲50余场，受益人数逾6000人。事迹获新华社、新华日报、学习强国等国家级媒体的关注，获150万余网友关注。</w:t>
            </w:r>
          </w:p>
          <w:p w14:paraId="2279E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三、育“医者的情怀”走向中国大地，引领学生的脚步</w:t>
            </w:r>
          </w:p>
          <w:p w14:paraId="5E15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习近平总书记提出广大医务工作者要“行仁术，怀救苦之心、做苍生大医”。中华民族共同体意识是民族团结之本，护佑人民健康是医学生宗旨，医科高校要恪守全心全意为人民健康服务宗旨，培养“敬佑生命、救死扶伤、甘于奉献、大爱无疆”的医学生，民族团结和医疗卫生人才培养紧密相关。</w:t>
            </w:r>
          </w:p>
          <w:p w14:paraId="4B2DE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锚定目标，聚力宣讲科普同行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新疆因当地居民饮食习惯，成为脑卒中疾病高发地区。为响应江苏对口支援新疆克州战略，她将实践和服务对象锚定西部地区。参与组建“医科石榴籽”团队，身体力行地做到了“像爱护自己的眼睛一样爱护民族团结，像珍视自己的生命一样珍视民族团结，像石榴籽那样紧紧抱在一起。”她将“石榴籽们”在中国西部的广袤大地上辛勤播种。率领由32名附属医院专家、20余名医学志愿学生组成的脑卒中科普宣讲团分批奔赴克州、吐鲁番、乌鲁木齐等地开展脑卒中科普宣讲，连续5年多次前往新疆开展宣讲20余场，受众人群达6000人次，为实践育人提质增效，运用“大思政课”打造实践育人新体系。</w:t>
            </w:r>
          </w:p>
          <w:p w14:paraId="719FB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提档升级，强化示范引领作用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。她全力促成脑卒中志愿服务联盟的成立，以本校为中心，形成全国首个大学生脑卒中科普宣讲联盟，形成“横贯东西、纵联南北”的科普服务模式。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在本校推广“追‘风’行动”，打造《玩转脑卒中科普》样板课程，同时推出“脑卒中健康知识tips”系列科普视频，受到10万余网友关注。5年内队伍组建宣讲培训、实践基地建设、宣讲成效调研基础上，形成“追‘风’行动”四联动科普模式，推进国家卫健委发布的《加强脑卒中防治工作减少百万新发残疾工程综合方案》落地落实。同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，她作为脑卒中科普示范单位领头人，在全国卒中识别大会上，向全国医院、高校进行模式推广。</w:t>
            </w:r>
          </w:p>
          <w:p w14:paraId="0CBC5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四、将“医者的涵养”列为培养目标，点亮学生的心灵</w:t>
            </w:r>
          </w:p>
          <w:p w14:paraId="215F5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  <w:t>坚持五育并举，全面发展素质教育是教育部深化教育教学改革的明确要求，医学生人文素养教育促进学生更好地为人民服务，增强职业道德、丰富自身内涵，促进医疗卫生事业可持续发展。秉持“用心用文化吸引培养和留住学生”的理念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她立足医学生培养特色，专注“专业+美育”的育人思路，“以美育人、以美化人、以美润心、以美培元”，整合叙事医学和电影叙事课程理论逻辑，“医艺融合”打通医学生五育并举“全链条”。</w:t>
            </w:r>
          </w:p>
          <w:p w14:paraId="5562E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43" w:firstLineChars="200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找准“切入点”，专注美育创优课程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。立足自身专业，融合叙事医学和电影叙事的理论逻辑，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创建“晓阳”美育思政工作室，坚持医学与人文融通，打造系列美育微课，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zh-CN"/>
              </w:rPr>
              <w:t>《追随信仰之光》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微课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zh-CN"/>
              </w:rPr>
              <w:t>在学习强国上推送，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阅读量超3万人次。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跟随校团委带队参加大学生艺术展演活动，总结经验打造《影视鉴赏》《电影剧本写作》《电影叙事美学中的医学人文》3门课程，8年来累计授课392学时。依据授课经验总结出“专业+美育”的思路，创新开设CBL、PBL课程激发医学生对美学的热情，将经典红色电影、医学人文类影视作品带入课堂中，融合叙事医学、医学人文和专业思想教育，立足医学生专业特色开展医学生人文教育，2023年《指“影”新征程》美育课程获评江苏省美育课程优课；2025年《乘风破浪 一网“职”前》获评江苏省高校易班优质公开课。</w:t>
            </w:r>
          </w:p>
          <w:p w14:paraId="5FC4F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textAlignment w:val="auto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激发“共振点”，医艺融合协同发展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她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聚焦医学生专业特色，组织形态学绘图大赛、医学科普说、情景剧表演大赛等各类赛事。选树优秀作品在学校、社区、附属医院进行展演，激发学生学习兴趣，融通智育和美育，引导学生了解美、感受美、创造美，提升美学素养。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她以“美育化人”为理念指导育人工作，提升医学生美学运镜、镜头捕捉、叙事策略等专业技能，创建医学影像学院公众号平台，打造集心理健康疏导、红色文化传播、专业知识学习等一体的融媒体宣传阵地。提升学生美育实操技能，8年累计共发布推送878篇。所带学生3人荣获全国计算机设计大赛一等奖，参与原创校园短剧《老师，妈妈》获江苏省大学生戏剧展演短剧优秀剧目奖，参与校弦乐团获江苏省大学生艺术展演活动器乐专场甲组一等奖。以美育人，用笔墨与丹青描述疾病踪迹，绘制健康蓝图。</w:t>
            </w:r>
          </w:p>
          <w:p w14:paraId="641F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【经验总结】</w:t>
            </w:r>
          </w:p>
          <w:p w14:paraId="70B7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医学教育一肩担两义，既立德树人，又服务百姓健康。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32"/>
                <w:szCs w:val="32"/>
                <w:shd w:val="clear" w:color="auto" w:fill="FFFFFF"/>
                <w:lang w:eastAsia="zh-CN"/>
              </w:rPr>
              <w:t>始终以习近平新时代中国特色社会主义思想为指导，坚守医者初心，引领青年成长，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坚持五育并举，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32"/>
                <w:szCs w:val="32"/>
                <w:shd w:val="clear" w:color="auto" w:fill="FFFFFF"/>
                <w:lang w:eastAsia="zh-CN"/>
              </w:rPr>
              <w:t>踔厉奋发担使命。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以志愿服务为切口助力健康中国战略，以“临床医生+兼职班主任”体系为抓手构建人才队伍建设，以医艺融合激发医学生全面发展，实现培育五术兼备的新时代医学生的使命和担当。</w:t>
            </w:r>
          </w:p>
        </w:tc>
      </w:tr>
    </w:tbl>
    <w:p w14:paraId="1AB1D5D5">
      <w:pPr>
        <w:tabs>
          <w:tab w:val="left" w:pos="5415"/>
        </w:tabs>
        <w:spacing w:line="560" w:lineRule="atLeas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</w:p>
    <w:p w14:paraId="08F4A2A8"/>
    <w:sectPr>
      <w:footerReference r:id="rId3" w:type="first"/>
      <w:pgSz w:w="11906" w:h="16838"/>
      <w:pgMar w:top="1814" w:right="1531" w:bottom="1814" w:left="1531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03D590-7A7B-4051-9B66-065FC5D5BA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7D2DE6-C7CE-4AE1-849D-BEFB042B18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86341F7-7003-491F-8E24-061A19F517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18BFD5-3D76-41D9-ABEC-A7D897A287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1B03C4A-0243-4272-A359-E1C4431B99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E655E7-82DE-4B61-9F98-B26B41317A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1984">
    <w:pPr>
      <w:pStyle w:val="2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6350" b="2286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1" name="直接箭头连接符 1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直接箭头连接符 2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2hvz&#10;AtcAAAAHAQAADwAAAAAAAAABACAAAAAiAAAAZHJzL2Rvd25yZXYueG1sUEsBAhQAFAAAAAgAh07i&#10;QHx533CVAgAAMgcAAA4AAAAAAAAAAQAgAAAAJgEAAGRycy9lMm9Eb2MueG1sUEsFBgAAAAAGAAYA&#10;WQEAAC0GAAAAAA==&#10;">
              <o:lock v:ext="edit" aspectratio="f"/>
              <v:shape id="_x0000_s1026" o:spid="_x0000_s1026" o:spt="32" type="#_x0000_t32" style="position:absolute;left:1760;top:13792;height:0;width:8976;" filled="f" stroked="t" coordsize="21600,21600" o:gfxdata="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npevugAAANoA&#10;AAAPAAAAAAAAAAEAIAAAACIAAABkcnMvZG93bnJldi54bWxQSwECFAAUAAAACACHTuJAMy8FnjsA&#10;AAA5AAAAEAAAAAAAAAABACAAAAAJAQAAZHJzL3NoYXBleG1sLnhtbFBLBQYAAAAABgAGAFsBAACz&#10;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_x0000_s1026" o:spid="_x0000_s1026" o:spt="32" type="#_x0000_t32" style="position:absolute;left:1760;top:13879;height:0;width:8976;" filled="f" stroked="t" coordsize="21600,21600" o:gfxdata="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dC+S5AAAA2gAA&#10;AA8AAAAAAAAAAQAgAAAAIgAAAGRycy9kb3ducmV2LnhtbFBLAQIUABQAAAAIAIdO4kAzLwWeOwAA&#10;ADkAAAAQAAAAAAAAAAEAIAAAAAgBAABkcnMvc2hhcGV4bWwueG1sUEsFBgAAAAAGAAYAWwEAALID&#10;AAAA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01740"/>
    <w:rsid w:val="2C610196"/>
    <w:rsid w:val="4151103E"/>
    <w:rsid w:val="6A6817F8"/>
    <w:rsid w:val="6A85243B"/>
    <w:rsid w:val="6BF0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56904094-65e8-435d-8526-301f4888b007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69C34855</paraID>
      <start>22</start>
      <end>23</end>
      <status>unmodified</status>
      <modifiedWord/>
      <trackRevisions>false</trackRevisions>
    </reviewItem>
    <reviewItem>
      <errorID>e4e979a5-06b4-469b-8fcc-d69f8e878e71</errorID>
      <errorWord>大学大学</errorWord>
      <group>L1_Word</group>
      <groupName>字词问题</groupName>
      <ability>L2_Typo</ability>
      <abilityName>字词错误</abilityName>
      <candidateList>
        <item>大学</item>
      </candidateList>
      <explain/>
      <paraID>69C34855</paraID>
      <start>27</start>
      <end>33</end>
      <status>modified</status>
      <modifiedWord>大学</modifiedWord>
      <trackRevisions>true</trackRevisions>
    </reviewItem>
    <reviewItem>
      <errorID>c9508cf1-e9ee-442e-8976-0a8e6b8260ef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69C34855</paraID>
      <start>167</start>
      <end>168</end>
      <status>unmodified</status>
      <modifiedWord/>
      <trackRevisions>false</trackRevisions>
    </reviewItem>
    <reviewItem>
      <errorID>77bd76ac-7696-45ad-b703-3412bf871e68</errorID>
      <errorWord>，</errorWord>
      <group>L1_Word</group>
      <groupName>字词问题</groupName>
      <ability>L2_Typo</ability>
      <abilityName>字词错误</abilityName>
      <candidateList>
        <item>，让</item>
      </candidateList>
      <explain/>
      <paraID>7FAC0C30</paraID>
      <start>64</start>
      <end>65</end>
      <status>unmodified</status>
      <modifiedWord/>
      <trackRevisions>false</trackRevisions>
    </reviewItem>
    <reviewItem>
      <errorID>c1d8dad6-99b4-4cee-9a42-3271280b75ae</errorID>
      <errorWord>号召的</errorWord>
      <group>L1_Grammar</group>
      <groupName>语法问题</groupName>
      <ability>L2_Order</ability>
      <abilityName>语序不当</abilityName>
      <candidateList>
        <item>号召</item>
      </candidateList>
      <explain>句子可能没有遵循时空、逻辑顺序，或者介词、关联词等位置不当。</explain>
      <paraID>3EAB7628</paraID>
      <start>128</start>
      <end>131</end>
      <status>unmodified</status>
      <modifiedWord/>
      <trackRevisions>false</trackRevisions>
    </reviewItem>
    <reviewItem>
      <errorID>7a228d30-7daf-4e72-a232-d1f86a817ad1</errorID>
      <errorWord>师生组成</errorWord>
      <group>L1_Grammar</group>
      <groupName>语法问题</groupName>
      <ability>L2_Confusion</ability>
      <abilityName>结构混乱</abilityName>
      <candidateList>
        <item>师生</item>
      </candidateList>
      <explain>句子中可能存在两种以上的句法结构，导致结构混乱。</explain>
      <paraID>3EAB7628</paraID>
      <start>174</start>
      <end>178</end>
      <status>unmodified</status>
      <modifiedWord/>
      <trackRevisions>false</trackRevisions>
    </reviewItem>
    <reviewItem>
      <errorID>fb8338f4-f562-4d86-813d-566e5c0c55f6</errorID>
      <errorWord>，</errorWord>
      <group>L1_Grammar</group>
      <groupName>语法问题</groupName>
      <ability>L2_Collocation</ability>
      <abilityName>搭配不当</abilityName>
      <candidateList>
        <item>程度，</item>
      </candidateList>
      <explain>句子中可能存在主谓、动宾、定语中心语、状语中心语、补语中心语、关联词搭配不当等问题。</explain>
      <paraID>77563293</paraID>
      <start>228</start>
      <end>229</end>
      <status>unmodified</status>
      <modifiedWord/>
      <trackRevisions>false</trackRevisions>
    </reviewItem>
    <reviewItem>
      <errorID>22d54943-fe37-492c-9ecd-738584b30705</errorID>
      <errorWord>解</errorWord>
      <group>L1_Word</group>
      <groupName>字词问题</groupName>
      <ability>L2_Typo</ability>
      <abilityName>字词错误</abilityName>
      <candidateList>
        <item>解和</item>
      </candidateList>
      <explain/>
      <paraID>77563293</paraID>
      <start>329</start>
      <end>330</end>
      <status>unmodified</status>
      <modifiedWord/>
      <trackRevisions>false</trackRevisions>
    </reviewItem>
    <reviewItem>
      <errorID>d643dafc-998e-4362-9b24-52877c237937</errorID>
      <errorWord>万余</errorWord>
      <group>L1_Grammar</group>
      <groupName>语法问题</groupName>
      <ability>L2_Redundancy</ability>
      <abilityName>成分冗余</abilityName>
      <candidateList>
        <item>万</item>
      </candidateList>
      <explain>句子中可能存在主语、谓语、定语等成分的赘余或重复。</explain>
      <paraID>5562E6D3</paraID>
      <start>98</start>
      <end>101</end>
      <status>modified</status>
      <modifiedWord>万</modifiedWord>
      <trackRevisions>true</trackRevisions>
    </reviewItem>
    <reviewItem>
      <errorID>4dbdad38-c615-4c1e-bbb2-c24e257aa22c</errorID>
      <errorWord>赛</errorWord>
      <group>L1_Word</group>
      <groupName>字词问题</groupName>
      <ability>L2_Typo</ability>
      <abilityName>字词错误</abilityName>
      <candidateList>
        <item>赛等</item>
      </candidateList>
      <explain/>
      <paraID>5FC4F3F2</paraID>
      <start>50</start>
      <end>53</end>
      <status>modified</status>
      <modifiedWord>赛等</modifiedWord>
      <trackRevisions>true</trackRevisions>
    </reviewItem>
    <reviewItem>
      <errorID>637ed25a-c1ba-4c68-9a14-32420f0ffbac</errorID>
      <errorWord>短句</errorWord>
      <group>L1_Word</group>
      <groupName>字词问题</groupName>
      <ability>L2_Typo</ability>
      <abilityName>字词错误</abilityName>
      <candidateList>
        <item>短剧</item>
      </candidateList>
      <explain/>
      <paraID>5FC4F3F2</paraID>
      <start>264</start>
      <end>268</end>
      <status>modified</status>
      <modifiedWord>短剧</modifiedWord>
      <trackRevisions>true</trackRevisions>
    </reviewItem>
    <reviewItem>
      <errorID>f8e4566e-b845-4f9f-8cb6-3dad0cffa5df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70B76BE8</paraID>
      <start>120</start>
      <end>123</end>
      <status>modified</status>
      <modifiedWord>，以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866493-43a3-4a2a-8de4-0546151a1c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3776</Words>
  <Characters>3849</Characters>
  <Lines>0</Lines>
  <Paragraphs>0</Paragraphs>
  <TotalTime>3</TotalTime>
  <ScaleCrop>false</ScaleCrop>
  <LinksUpToDate>false</LinksUpToDate>
  <CharactersWithSpaces>3851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2026-02-26T07:18:00Z</dcterms:created>
  <dc:creator>Dell</dc:creator>
  <cp:lastModifiedBy>台顺溜</cp:lastModifiedBy>
  <dcterms:modified xsi:type="dcterms:W3CDTF">2026-02-28T07:57:56Z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eyJoZGlkIjoiYTA3MjYxZjE5YTY1M2ViODU3NDI1YWVlNjMxMTlmMWEiLCJ1c2VySWQiOiI0MjU4NDM4MzYifQ==</vt:lpwstr>
  </property>
  <property fmtid="{D5CDD505-2E9C-101B-9397-08002B2CF9AE}" pid="4" name="ICV">
    <vt:lpwstr>90AE2B5D7FC64D30B9946C9797D77B60_12</vt:lpwstr>
  </property>
</Properties>
</file>